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48"/>
      </w:tblGrid>
      <w:tr w:rsidR="002F2502" w:rsidRPr="002F2502" w14:paraId="15E86DEE" w14:textId="77777777" w:rsidTr="002F2502">
        <w:trPr>
          <w:tblCellSpacing w:w="0" w:type="dxa"/>
        </w:trPr>
        <w:tc>
          <w:tcPr>
            <w:tcW w:w="4408" w:type="dxa"/>
            <w:shd w:val="clear" w:color="auto" w:fill="FFFFFF"/>
            <w:tcMar>
              <w:top w:w="0" w:type="dxa"/>
              <w:left w:w="108" w:type="dxa"/>
              <w:bottom w:w="0" w:type="dxa"/>
              <w:right w:w="108" w:type="dxa"/>
            </w:tcMar>
            <w:hideMark/>
          </w:tcPr>
          <w:p w14:paraId="2BE81E01" w14:textId="77777777" w:rsidR="002F2502" w:rsidRPr="002F2502" w:rsidRDefault="002F2502" w:rsidP="002F2502">
            <w:pPr>
              <w:spacing w:before="120" w:after="120" w:line="234" w:lineRule="atLeast"/>
              <w:jc w:val="center"/>
              <w:rPr>
                <w:rFonts w:eastAsia="Times New Roman" w:cs="Times New Roman"/>
                <w:color w:val="000000"/>
                <w:sz w:val="28"/>
                <w:szCs w:val="28"/>
              </w:rPr>
            </w:pPr>
            <w:r w:rsidRPr="002F2502">
              <w:rPr>
                <w:rFonts w:eastAsia="Times New Roman" w:cs="Times New Roman"/>
                <w:color w:val="000000"/>
                <w:sz w:val="28"/>
                <w:szCs w:val="28"/>
              </w:rPr>
              <w:t>BAN CHẤP HÀNH TRUNG ƯƠNG</w:t>
            </w:r>
            <w:r w:rsidRPr="002F2502">
              <w:rPr>
                <w:rFonts w:eastAsia="Times New Roman" w:cs="Times New Roman"/>
                <w:color w:val="000000"/>
                <w:sz w:val="28"/>
                <w:szCs w:val="28"/>
              </w:rPr>
              <w:br/>
            </w:r>
            <w:r w:rsidRPr="002F2502">
              <w:rPr>
                <w:rFonts w:eastAsia="Times New Roman" w:cs="Times New Roman"/>
                <w:b/>
                <w:bCs/>
                <w:color w:val="000000"/>
                <w:sz w:val="28"/>
                <w:szCs w:val="28"/>
              </w:rPr>
              <w:t>VĂN PHÒNG</w:t>
            </w:r>
            <w:r w:rsidRPr="002F2502">
              <w:rPr>
                <w:rFonts w:eastAsia="Times New Roman" w:cs="Times New Roman"/>
                <w:b/>
                <w:bCs/>
                <w:color w:val="000000"/>
                <w:sz w:val="28"/>
                <w:szCs w:val="28"/>
              </w:rPr>
              <w:br/>
              <w:t>*</w:t>
            </w:r>
          </w:p>
        </w:tc>
        <w:tc>
          <w:tcPr>
            <w:tcW w:w="4448" w:type="dxa"/>
            <w:shd w:val="clear" w:color="auto" w:fill="FFFFFF"/>
            <w:tcMar>
              <w:top w:w="0" w:type="dxa"/>
              <w:left w:w="108" w:type="dxa"/>
              <w:bottom w:w="0" w:type="dxa"/>
              <w:right w:w="108" w:type="dxa"/>
            </w:tcMar>
            <w:hideMark/>
          </w:tcPr>
          <w:p w14:paraId="02D3E442" w14:textId="77777777" w:rsidR="002F2502" w:rsidRPr="002F2502" w:rsidRDefault="002F2502" w:rsidP="002F2502">
            <w:pPr>
              <w:spacing w:before="120" w:after="120" w:line="234" w:lineRule="atLeast"/>
              <w:jc w:val="center"/>
              <w:rPr>
                <w:rFonts w:eastAsia="Times New Roman" w:cs="Times New Roman"/>
                <w:color w:val="000000"/>
                <w:sz w:val="28"/>
                <w:szCs w:val="28"/>
              </w:rPr>
            </w:pPr>
            <w:r w:rsidRPr="002F2502">
              <w:rPr>
                <w:rFonts w:eastAsia="Times New Roman" w:cs="Times New Roman"/>
                <w:b/>
                <w:bCs/>
                <w:color w:val="000000"/>
                <w:sz w:val="28"/>
                <w:szCs w:val="28"/>
              </w:rPr>
              <w:t>ĐẢNG CỘNG SẢN VIỆT NAM</w:t>
            </w:r>
            <w:r w:rsidRPr="002F2502">
              <w:rPr>
                <w:rFonts w:eastAsia="Times New Roman" w:cs="Times New Roman"/>
                <w:b/>
                <w:bCs/>
                <w:color w:val="000000"/>
                <w:sz w:val="28"/>
                <w:szCs w:val="28"/>
              </w:rPr>
              <w:br/>
              <w:t>---------------</w:t>
            </w:r>
          </w:p>
        </w:tc>
      </w:tr>
      <w:tr w:rsidR="002F2502" w:rsidRPr="002F2502" w14:paraId="488EC3DB" w14:textId="77777777" w:rsidTr="002F2502">
        <w:trPr>
          <w:tblCellSpacing w:w="0" w:type="dxa"/>
        </w:trPr>
        <w:tc>
          <w:tcPr>
            <w:tcW w:w="4408" w:type="dxa"/>
            <w:shd w:val="clear" w:color="auto" w:fill="FFFFFF"/>
            <w:tcMar>
              <w:top w:w="0" w:type="dxa"/>
              <w:left w:w="108" w:type="dxa"/>
              <w:bottom w:w="0" w:type="dxa"/>
              <w:right w:w="108" w:type="dxa"/>
            </w:tcMar>
            <w:hideMark/>
          </w:tcPr>
          <w:p w14:paraId="10CDEE8D" w14:textId="77777777" w:rsidR="002F2502" w:rsidRPr="002F2502" w:rsidRDefault="002F2502" w:rsidP="002F2502">
            <w:pPr>
              <w:spacing w:after="0" w:line="234" w:lineRule="atLeast"/>
              <w:rPr>
                <w:rFonts w:eastAsia="Times New Roman" w:cs="Times New Roman"/>
                <w:color w:val="000000"/>
                <w:sz w:val="28"/>
                <w:szCs w:val="28"/>
              </w:rPr>
            </w:pPr>
            <w:bookmarkStart w:id="0" w:name="loai_1"/>
            <w:r w:rsidRPr="002F2502">
              <w:rPr>
                <w:rFonts w:eastAsia="Times New Roman" w:cs="Times New Roman"/>
                <w:color w:val="000000"/>
                <w:sz w:val="28"/>
                <w:szCs w:val="28"/>
              </w:rPr>
              <w:t>Số 13421-CV/VPTW</w:t>
            </w:r>
            <w:bookmarkEnd w:id="0"/>
            <w:r w:rsidRPr="002F2502">
              <w:rPr>
                <w:rFonts w:eastAsia="Times New Roman" w:cs="Times New Roman"/>
                <w:color w:val="000000"/>
                <w:sz w:val="28"/>
                <w:szCs w:val="28"/>
              </w:rPr>
              <w:br/>
            </w:r>
            <w:r w:rsidRPr="002F2502">
              <w:rPr>
                <w:rFonts w:eastAsia="Times New Roman" w:cs="Times New Roman"/>
                <w:i/>
                <w:iCs/>
                <w:color w:val="000000"/>
                <w:sz w:val="28"/>
                <w:szCs w:val="28"/>
              </w:rPr>
              <w:t>V/v sơ kết thực hiện Nghị quyết số 21-NQ/TW về công tác dân số trong tình hình mới và sửa đổi các quy định của Đảng và Nhà nước liên quan đến chính sách dân số</w:t>
            </w:r>
          </w:p>
        </w:tc>
        <w:tc>
          <w:tcPr>
            <w:tcW w:w="4448" w:type="dxa"/>
            <w:shd w:val="clear" w:color="auto" w:fill="FFFFFF"/>
            <w:tcMar>
              <w:top w:w="0" w:type="dxa"/>
              <w:left w:w="108" w:type="dxa"/>
              <w:bottom w:w="0" w:type="dxa"/>
              <w:right w:w="108" w:type="dxa"/>
            </w:tcMar>
            <w:hideMark/>
          </w:tcPr>
          <w:p w14:paraId="47454C59" w14:textId="77777777" w:rsidR="002F2502" w:rsidRPr="002F2502" w:rsidRDefault="002F2502" w:rsidP="002F2502">
            <w:pPr>
              <w:spacing w:before="120" w:after="120" w:line="234" w:lineRule="atLeast"/>
              <w:jc w:val="right"/>
              <w:rPr>
                <w:rFonts w:eastAsia="Times New Roman" w:cs="Times New Roman"/>
                <w:color w:val="000000"/>
                <w:sz w:val="28"/>
                <w:szCs w:val="28"/>
              </w:rPr>
            </w:pPr>
            <w:r w:rsidRPr="002F2502">
              <w:rPr>
                <w:rFonts w:eastAsia="Times New Roman" w:cs="Times New Roman"/>
                <w:i/>
                <w:iCs/>
                <w:color w:val="000000"/>
                <w:sz w:val="28"/>
                <w:szCs w:val="28"/>
              </w:rPr>
              <w:t>Hà Nội, ngày 17 tháng 02 năm 2025</w:t>
            </w:r>
          </w:p>
        </w:tc>
      </w:tr>
    </w:tbl>
    <w:p w14:paraId="27FC7403" w14:textId="77777777" w:rsidR="002F2502" w:rsidRPr="002F2502" w:rsidRDefault="002F2502" w:rsidP="002F2502">
      <w:pPr>
        <w:spacing w:after="0" w:line="240" w:lineRule="auto"/>
        <w:rPr>
          <w:rFonts w:eastAsia="Times New Roman" w:cs="Times New Roman"/>
          <w:vanish/>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2F2502" w:rsidRPr="002F2502" w14:paraId="2CD150AA" w14:textId="77777777" w:rsidTr="002F2502">
        <w:trPr>
          <w:tblCellSpacing w:w="0" w:type="dxa"/>
        </w:trPr>
        <w:tc>
          <w:tcPr>
            <w:tcW w:w="2988" w:type="dxa"/>
            <w:shd w:val="clear" w:color="auto" w:fill="FFFFFF"/>
            <w:tcMar>
              <w:top w:w="0" w:type="dxa"/>
              <w:left w:w="108" w:type="dxa"/>
              <w:bottom w:w="0" w:type="dxa"/>
              <w:right w:w="108" w:type="dxa"/>
            </w:tcMar>
            <w:hideMark/>
          </w:tcPr>
          <w:p w14:paraId="1AFB6D8F" w14:textId="77777777" w:rsidR="002F2502" w:rsidRPr="002F2502" w:rsidRDefault="002F2502" w:rsidP="002F2502">
            <w:pPr>
              <w:spacing w:before="120" w:after="120" w:line="234" w:lineRule="atLeast"/>
              <w:jc w:val="right"/>
              <w:rPr>
                <w:rFonts w:eastAsia="Times New Roman" w:cs="Times New Roman"/>
                <w:color w:val="000000"/>
                <w:sz w:val="28"/>
                <w:szCs w:val="28"/>
              </w:rPr>
            </w:pPr>
            <w:r w:rsidRPr="002F2502">
              <w:rPr>
                <w:rFonts w:eastAsia="Times New Roman" w:cs="Times New Roman"/>
                <w:b/>
                <w:bCs/>
                <w:color w:val="000000"/>
                <w:sz w:val="28"/>
                <w:szCs w:val="28"/>
              </w:rPr>
              <w:t>Kính gửi:</w:t>
            </w:r>
          </w:p>
        </w:tc>
        <w:tc>
          <w:tcPr>
            <w:tcW w:w="5868" w:type="dxa"/>
            <w:shd w:val="clear" w:color="auto" w:fill="FFFFFF"/>
            <w:tcMar>
              <w:top w:w="0" w:type="dxa"/>
              <w:left w:w="108" w:type="dxa"/>
              <w:bottom w:w="0" w:type="dxa"/>
              <w:right w:w="108" w:type="dxa"/>
            </w:tcMar>
            <w:hideMark/>
          </w:tcPr>
          <w:p w14:paraId="3AA6D1F4" w14:textId="77777777" w:rsidR="002F2502" w:rsidRPr="002F2502" w:rsidRDefault="002F2502" w:rsidP="002F2502">
            <w:pPr>
              <w:spacing w:before="120" w:after="120" w:line="234" w:lineRule="atLeast"/>
              <w:rPr>
                <w:rFonts w:eastAsia="Times New Roman" w:cs="Times New Roman"/>
                <w:color w:val="000000"/>
                <w:sz w:val="28"/>
                <w:szCs w:val="28"/>
              </w:rPr>
            </w:pPr>
            <w:r w:rsidRPr="002F2502">
              <w:rPr>
                <w:rFonts w:eastAsia="Times New Roman" w:cs="Times New Roman"/>
                <w:color w:val="000000"/>
                <w:sz w:val="28"/>
                <w:szCs w:val="28"/>
              </w:rPr>
              <w:t>- Ủy ban Kiểm tra Trung ương,</w:t>
            </w:r>
            <w:r w:rsidRPr="002F2502">
              <w:rPr>
                <w:rFonts w:eastAsia="Times New Roman" w:cs="Times New Roman"/>
                <w:color w:val="000000"/>
                <w:sz w:val="28"/>
                <w:szCs w:val="28"/>
              </w:rPr>
              <w:br/>
              <w:t>- Đảng ủy Chính phủ,</w:t>
            </w:r>
            <w:r w:rsidRPr="002F2502">
              <w:rPr>
                <w:rFonts w:eastAsia="Times New Roman" w:cs="Times New Roman"/>
                <w:color w:val="000000"/>
                <w:sz w:val="28"/>
                <w:szCs w:val="28"/>
              </w:rPr>
              <w:br/>
              <w:t>- Đảng ủy Quốc hội,</w:t>
            </w:r>
            <w:r w:rsidRPr="002F2502">
              <w:rPr>
                <w:rFonts w:eastAsia="Times New Roman" w:cs="Times New Roman"/>
                <w:color w:val="000000"/>
                <w:sz w:val="28"/>
                <w:szCs w:val="28"/>
              </w:rPr>
              <w:br/>
              <w:t>- Đảng ủy Bộ Y tế,</w:t>
            </w:r>
          </w:p>
        </w:tc>
      </w:tr>
      <w:tr w:rsidR="002F2502" w:rsidRPr="002F2502" w14:paraId="74DC86B3" w14:textId="77777777" w:rsidTr="002F2502">
        <w:trPr>
          <w:tblCellSpacing w:w="0" w:type="dxa"/>
        </w:trPr>
        <w:tc>
          <w:tcPr>
            <w:tcW w:w="2988" w:type="dxa"/>
            <w:shd w:val="clear" w:color="auto" w:fill="FFFFFF"/>
            <w:tcMar>
              <w:top w:w="0" w:type="dxa"/>
              <w:left w:w="108" w:type="dxa"/>
              <w:bottom w:w="0" w:type="dxa"/>
              <w:right w:w="108" w:type="dxa"/>
            </w:tcMar>
            <w:hideMark/>
          </w:tcPr>
          <w:p w14:paraId="7510471F" w14:textId="77777777" w:rsidR="002F2502" w:rsidRPr="002F2502" w:rsidRDefault="002F2502" w:rsidP="002F2502">
            <w:pPr>
              <w:spacing w:before="120" w:after="120" w:line="234" w:lineRule="atLeast"/>
              <w:jc w:val="right"/>
              <w:rPr>
                <w:rFonts w:eastAsia="Times New Roman" w:cs="Times New Roman"/>
                <w:color w:val="000000"/>
                <w:sz w:val="28"/>
                <w:szCs w:val="28"/>
              </w:rPr>
            </w:pPr>
            <w:r w:rsidRPr="002F2502">
              <w:rPr>
                <w:rFonts w:eastAsia="Times New Roman" w:cs="Times New Roman"/>
                <w:b/>
                <w:bCs/>
                <w:color w:val="000000"/>
                <w:sz w:val="28"/>
                <w:szCs w:val="28"/>
              </w:rPr>
              <w:t>Đồng kính gửi:</w:t>
            </w:r>
          </w:p>
        </w:tc>
        <w:tc>
          <w:tcPr>
            <w:tcW w:w="5868" w:type="dxa"/>
            <w:shd w:val="clear" w:color="auto" w:fill="FFFFFF"/>
            <w:tcMar>
              <w:top w:w="0" w:type="dxa"/>
              <w:left w:w="108" w:type="dxa"/>
              <w:bottom w:w="0" w:type="dxa"/>
              <w:right w:w="108" w:type="dxa"/>
            </w:tcMar>
            <w:hideMark/>
          </w:tcPr>
          <w:p w14:paraId="0C856767" w14:textId="77777777" w:rsidR="002F2502" w:rsidRPr="002F2502" w:rsidRDefault="002F2502" w:rsidP="002F2502">
            <w:pPr>
              <w:spacing w:before="120" w:after="120" w:line="234" w:lineRule="atLeast"/>
              <w:rPr>
                <w:rFonts w:eastAsia="Times New Roman" w:cs="Times New Roman"/>
                <w:color w:val="000000"/>
                <w:sz w:val="28"/>
                <w:szCs w:val="28"/>
              </w:rPr>
            </w:pPr>
            <w:r w:rsidRPr="002F2502">
              <w:rPr>
                <w:rFonts w:eastAsia="Times New Roman" w:cs="Times New Roman"/>
                <w:color w:val="000000"/>
                <w:sz w:val="28"/>
                <w:szCs w:val="28"/>
              </w:rPr>
              <w:t>- Bộ Chính trị (để báo cáo)</w:t>
            </w:r>
            <w:r w:rsidRPr="002F2502">
              <w:rPr>
                <w:rFonts w:eastAsia="Times New Roman" w:cs="Times New Roman"/>
                <w:color w:val="000000"/>
                <w:sz w:val="28"/>
                <w:szCs w:val="28"/>
              </w:rPr>
              <w:br/>
              <w:t>- Ban Bí thư (để báo cáo)</w:t>
            </w:r>
          </w:p>
        </w:tc>
      </w:tr>
    </w:tbl>
    <w:p w14:paraId="4B286847" w14:textId="77777777" w:rsidR="002F2502" w:rsidRPr="002F2502" w:rsidRDefault="002F2502" w:rsidP="002F2502">
      <w:pPr>
        <w:shd w:val="clear" w:color="auto" w:fill="FFFFFF"/>
        <w:spacing w:before="120" w:after="120" w:line="234" w:lineRule="atLeast"/>
        <w:rPr>
          <w:rFonts w:eastAsia="Times New Roman" w:cs="Times New Roman"/>
          <w:color w:val="000000"/>
          <w:sz w:val="28"/>
          <w:szCs w:val="28"/>
        </w:rPr>
      </w:pPr>
      <w:r w:rsidRPr="002F2502">
        <w:rPr>
          <w:rFonts w:eastAsia="Times New Roman" w:cs="Times New Roman"/>
          <w:color w:val="000000"/>
          <w:sz w:val="28"/>
          <w:szCs w:val="28"/>
        </w:rPr>
        <w:t>Tại phiên họp ngày 14/02/2025, xem xét đề nghị của Ủy ban Kiểm tra Trung ương về việc rà soát các quy định của Đảng liên quan đến việc xử lý vi phạm chính sách dân số (Công văn số 5187-CV/UBKTTW, ngày 29/10/2024) và báo cáo của Ban cán sự đảng Bộ Y tế về việc sơ kết 7 năm thực hiện Nghị quyết số 21-NQ/TW, ngày 25/10/2017 của Ban Chấp hành Trung ương Đảng khoá XII (Tờ trình số 33-TTr/BCSĐ, ngày 25/12/2024); ý kiến của các cơ quan liên quan, Bộ Chính trị có ý kiến như sau:</w:t>
      </w:r>
    </w:p>
    <w:p w14:paraId="68355152" w14:textId="77777777" w:rsidR="002F2502" w:rsidRPr="002F2502" w:rsidRDefault="002F2502" w:rsidP="002F2502">
      <w:pPr>
        <w:shd w:val="clear" w:color="auto" w:fill="FFFFFF"/>
        <w:spacing w:before="120" w:after="120" w:line="234" w:lineRule="atLeast"/>
        <w:rPr>
          <w:rFonts w:eastAsia="Times New Roman" w:cs="Times New Roman"/>
          <w:color w:val="000000"/>
          <w:sz w:val="28"/>
          <w:szCs w:val="28"/>
        </w:rPr>
      </w:pPr>
      <w:r w:rsidRPr="002F2502">
        <w:rPr>
          <w:rFonts w:eastAsia="Times New Roman" w:cs="Times New Roman"/>
          <w:b/>
          <w:bCs/>
          <w:color w:val="000000"/>
          <w:sz w:val="28"/>
          <w:szCs w:val="28"/>
        </w:rPr>
        <w:t>1.</w:t>
      </w:r>
      <w:r w:rsidRPr="002F2502">
        <w:rPr>
          <w:rFonts w:eastAsia="Times New Roman" w:cs="Times New Roman"/>
          <w:color w:val="000000"/>
          <w:sz w:val="28"/>
          <w:szCs w:val="28"/>
        </w:rPr>
        <w:t> Cơ bản nhất trí với nội dung và những kiến nghị, đề xuất nêu trong Báo cáo đánh giá sơ kết 7 năm thực hiện Nghị quyết số 21-NQ/TW của Ban Chấp hành Trung ương Đảng khoá XII về công tác dân số trong tình hình mới và kết quả rà soát các quy định của Đảng liên quan đến việc xử lý vi phạm chính sách dân số.</w:t>
      </w:r>
    </w:p>
    <w:p w14:paraId="607D9559" w14:textId="77777777" w:rsidR="002F2502" w:rsidRPr="002F2502" w:rsidRDefault="002F2502" w:rsidP="002F2502">
      <w:pPr>
        <w:shd w:val="clear" w:color="auto" w:fill="FFFFFF"/>
        <w:spacing w:before="120" w:after="120" w:line="234" w:lineRule="atLeast"/>
        <w:rPr>
          <w:rFonts w:eastAsia="Times New Roman" w:cs="Times New Roman"/>
          <w:color w:val="000000"/>
          <w:sz w:val="28"/>
          <w:szCs w:val="28"/>
        </w:rPr>
      </w:pPr>
      <w:r w:rsidRPr="002F2502">
        <w:rPr>
          <w:rFonts w:eastAsia="Times New Roman" w:cs="Times New Roman"/>
          <w:b/>
          <w:bCs/>
          <w:color w:val="000000"/>
          <w:sz w:val="28"/>
          <w:szCs w:val="28"/>
        </w:rPr>
        <w:t>2.</w:t>
      </w:r>
      <w:r w:rsidRPr="002F2502">
        <w:rPr>
          <w:rFonts w:eastAsia="Times New Roman" w:cs="Times New Roman"/>
          <w:color w:val="000000"/>
          <w:sz w:val="28"/>
          <w:szCs w:val="28"/>
        </w:rPr>
        <w:t> Đồng ý ban hành Kết luận của Bộ Chính trị về tiếp tục thực hiện Nghị quyết số 21-NQ/TW, ngày 25/10/2017 của Ban Chấp hành Trung ương Đảng khoá XII về công tác dân số trong tình hình mới.</w:t>
      </w:r>
    </w:p>
    <w:p w14:paraId="4CD75A03" w14:textId="77777777" w:rsidR="002F2502" w:rsidRPr="002F2502" w:rsidRDefault="002F2502" w:rsidP="002F2502">
      <w:pPr>
        <w:shd w:val="clear" w:color="auto" w:fill="FFFFFF"/>
        <w:spacing w:before="120" w:after="120" w:line="234" w:lineRule="atLeast"/>
        <w:rPr>
          <w:rFonts w:eastAsia="Times New Roman" w:cs="Times New Roman"/>
          <w:color w:val="000000"/>
          <w:sz w:val="28"/>
          <w:szCs w:val="28"/>
        </w:rPr>
      </w:pPr>
      <w:r w:rsidRPr="002F2502">
        <w:rPr>
          <w:rFonts w:eastAsia="Times New Roman" w:cs="Times New Roman"/>
          <w:color w:val="000000"/>
          <w:sz w:val="28"/>
          <w:szCs w:val="28"/>
        </w:rPr>
        <w:t>Giao Đảng ủy Chính phủ chỉ đạo Đảng ủy Bộ Y tế nghiên cứu, tiếp thu ý kiến của Bộ Chính trị và ý kiến của các cơ quan liên quan (có văn bản tổng hợp và góp ý chi tiết kèm theo) để hoàn thiện Kết luận của Bộ Chính trị trình Thường trực Ban Bí thư xem xét, ban hành.</w:t>
      </w:r>
    </w:p>
    <w:p w14:paraId="7CA50764" w14:textId="77777777" w:rsidR="002F2502" w:rsidRPr="002F2502" w:rsidRDefault="002F2502" w:rsidP="002F2502">
      <w:pPr>
        <w:shd w:val="clear" w:color="auto" w:fill="FFFFFF"/>
        <w:spacing w:after="0" w:line="234" w:lineRule="atLeast"/>
        <w:rPr>
          <w:rFonts w:eastAsia="Times New Roman" w:cs="Times New Roman"/>
          <w:color w:val="000000"/>
          <w:sz w:val="28"/>
          <w:szCs w:val="28"/>
        </w:rPr>
      </w:pPr>
      <w:r w:rsidRPr="002F2502">
        <w:rPr>
          <w:rFonts w:eastAsia="Times New Roman" w:cs="Times New Roman"/>
          <w:b/>
          <w:bCs/>
          <w:color w:val="000000"/>
          <w:sz w:val="28"/>
          <w:szCs w:val="28"/>
        </w:rPr>
        <w:t>3.</w:t>
      </w:r>
      <w:r w:rsidRPr="002F2502">
        <w:rPr>
          <w:rFonts w:eastAsia="Times New Roman" w:cs="Times New Roman"/>
          <w:color w:val="000000"/>
          <w:sz w:val="28"/>
          <w:szCs w:val="28"/>
        </w:rPr>
        <w:t> Giao Đảng ủy Quốc hội, Đảng ủy Chính phủ phối hợp lãnh đạo, chỉ đạo đẩy nhanh tiến độ xây dựng và trình Quốc hội thông qua Luật Dân số theo tinh thần Nghị quyết Đại hội XIII của Đảng trong năm 2025. Trước mắt, khẩn trương rà soát, sửa đổi các văn bản pháp luật có quy định về số con (nhất là Pháp lệnh số </w:t>
      </w:r>
      <w:hyperlink r:id="rId4" w:tgtFrame="_blank" w:tooltip="Pháp lệnh 06/2003/PL-UBTVQH11" w:history="1">
        <w:r w:rsidRPr="002F2502">
          <w:rPr>
            <w:rFonts w:eastAsia="Times New Roman" w:cs="Times New Roman"/>
            <w:color w:val="0E70C3"/>
            <w:sz w:val="28"/>
            <w:szCs w:val="28"/>
            <w:u w:val="single"/>
          </w:rPr>
          <w:t>06/2003/PL-UBTVQH11</w:t>
        </w:r>
      </w:hyperlink>
      <w:r w:rsidRPr="002F2502">
        <w:rPr>
          <w:rFonts w:eastAsia="Times New Roman" w:cs="Times New Roman"/>
          <w:color w:val="000000"/>
          <w:sz w:val="28"/>
          <w:szCs w:val="28"/>
        </w:rPr>
        <w:t xml:space="preserve"> , ngày 09/01/2003 và Pháp lệnh số 08/2008/UBTVQH12, ngày 27/12/2008 của Ủy ban Thường vụ Quốc hội) hoàn thành trong quý I/2025. Đồng ý chủ trương xây dựng và thực hiện Chương trình </w:t>
      </w:r>
      <w:r w:rsidRPr="002F2502">
        <w:rPr>
          <w:rFonts w:eastAsia="Times New Roman" w:cs="Times New Roman"/>
          <w:color w:val="000000"/>
          <w:sz w:val="28"/>
          <w:szCs w:val="28"/>
        </w:rPr>
        <w:lastRenderedPageBreak/>
        <w:t>mục tiêu quốc gia về dân số và phát triển giai đoạn 2026 - 2035; giao Đảng ủy Chính phủ chỉ đạo xây dựng Chương trình này và trình Quốc hội trong quý III/2025.</w:t>
      </w:r>
    </w:p>
    <w:p w14:paraId="62199384" w14:textId="77777777" w:rsidR="002F2502" w:rsidRPr="002F2502" w:rsidRDefault="002F2502" w:rsidP="002F2502">
      <w:pPr>
        <w:shd w:val="clear" w:color="auto" w:fill="FFFFFF"/>
        <w:spacing w:before="120" w:after="120" w:line="234" w:lineRule="atLeast"/>
        <w:rPr>
          <w:rFonts w:eastAsia="Times New Roman" w:cs="Times New Roman"/>
          <w:color w:val="000000"/>
          <w:sz w:val="28"/>
          <w:szCs w:val="28"/>
        </w:rPr>
      </w:pPr>
      <w:r w:rsidRPr="002F2502">
        <w:rPr>
          <w:rFonts w:eastAsia="Times New Roman" w:cs="Times New Roman"/>
          <w:b/>
          <w:bCs/>
          <w:color w:val="000000"/>
          <w:sz w:val="28"/>
          <w:szCs w:val="28"/>
        </w:rPr>
        <w:t>4.</w:t>
      </w:r>
      <w:r w:rsidRPr="002F2502">
        <w:rPr>
          <w:rFonts w:eastAsia="Times New Roman" w:cs="Times New Roman"/>
          <w:color w:val="000000"/>
          <w:sz w:val="28"/>
          <w:szCs w:val="28"/>
        </w:rPr>
        <w:t> Giao Ủy ban Kiểm tra Trung ương tham mưu, sửa đổi Quy định của Ban Chấp hành Trung ương, Bộ Chính trị, Ban Bí thư liên quan đến việc xử lý vi phạm chính sách dân số và chủ động sửa đổi Hướng dẫn số 05-HD/TW, ngày 22/11/2022 của Ủy ban Kiểm tra Trung ương theo hướng không xử lý </w:t>
      </w:r>
      <w:r w:rsidRPr="002F2502">
        <w:rPr>
          <w:rFonts w:eastAsia="Times New Roman" w:cs="Times New Roman"/>
          <w:b/>
          <w:bCs/>
          <w:color w:val="000000"/>
          <w:sz w:val="28"/>
          <w:szCs w:val="28"/>
        </w:rPr>
        <w:t>kỷ luật trường hợp sinh con thứ ba trở lên</w:t>
      </w:r>
      <w:r w:rsidRPr="002F2502">
        <w:rPr>
          <w:rFonts w:eastAsia="Times New Roman" w:cs="Times New Roman"/>
          <w:color w:val="000000"/>
          <w:sz w:val="28"/>
          <w:szCs w:val="28"/>
        </w:rPr>
        <w:t>, đồng bộ với việc sửa đổi các quy định của pháp luật (không hồi tố những trường hợp đã bị xử lý kỷ luật)</w:t>
      </w:r>
    </w:p>
    <w:p w14:paraId="0A3D2977" w14:textId="77777777" w:rsidR="002F2502" w:rsidRPr="002F2502" w:rsidRDefault="002F2502" w:rsidP="002F2502">
      <w:pPr>
        <w:shd w:val="clear" w:color="auto" w:fill="FFFFFF"/>
        <w:spacing w:before="120" w:after="120" w:line="234" w:lineRule="atLeast"/>
        <w:rPr>
          <w:rFonts w:eastAsia="Times New Roman" w:cs="Times New Roman"/>
          <w:color w:val="000000"/>
          <w:sz w:val="28"/>
          <w:szCs w:val="28"/>
        </w:rPr>
      </w:pPr>
      <w:r w:rsidRPr="002F2502">
        <w:rPr>
          <w:rFonts w:eastAsia="Times New Roman" w:cs="Times New Roman"/>
          <w:b/>
          <w:bCs/>
          <w:color w:val="000000"/>
          <w:sz w:val="28"/>
          <w:szCs w:val="28"/>
        </w:rPr>
        <w:t>5.</w:t>
      </w:r>
      <w:r w:rsidRPr="002F2502">
        <w:rPr>
          <w:rFonts w:eastAsia="Times New Roman" w:cs="Times New Roman"/>
          <w:color w:val="000000"/>
          <w:sz w:val="28"/>
          <w:szCs w:val="28"/>
        </w:rPr>
        <w:t> Giao Đảng ủy Chính phủ, Đảng ủy Công an Trung ương chỉ đạo khẩn trương hoàn thành việc xây dựng, kết nối đồng bộ dữ liệu về con người (trên cơ sở dữ liệu gốc là cơ sở dữ liệu quốc gia về dân cư) để đánh giá chính xác sự biến động về dân số (cả về số lượng, chất lượng), phục vụ chính xác, kịp thời, hiệu quả công tác hoạch định, triển khai các chính sách dân số trong thời gian tới.</w:t>
      </w:r>
    </w:p>
    <w:p w14:paraId="676C6D08" w14:textId="77777777" w:rsidR="002F2502" w:rsidRPr="002F2502" w:rsidRDefault="002F2502" w:rsidP="002F2502">
      <w:pPr>
        <w:shd w:val="clear" w:color="auto" w:fill="FFFFFF"/>
        <w:spacing w:before="120" w:after="120" w:line="234" w:lineRule="atLeast"/>
        <w:rPr>
          <w:rFonts w:eastAsia="Times New Roman" w:cs="Times New Roman"/>
          <w:color w:val="000000"/>
          <w:sz w:val="28"/>
          <w:szCs w:val="28"/>
        </w:rPr>
      </w:pPr>
      <w:r w:rsidRPr="002F2502">
        <w:rPr>
          <w:rFonts w:eastAsia="Times New Roman" w:cs="Times New Roman"/>
          <w:color w:val="000000"/>
          <w:sz w:val="28"/>
          <w:szCs w:val="28"/>
        </w:rPr>
        <w:t>Văn phòng Trung ương Đảng xin thông báo để các đồng chí biết và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548"/>
      </w:tblGrid>
      <w:tr w:rsidR="002F2502" w:rsidRPr="002F2502" w14:paraId="5B80F64F" w14:textId="77777777" w:rsidTr="002F2502">
        <w:trPr>
          <w:tblCellSpacing w:w="0" w:type="dxa"/>
        </w:trPr>
        <w:tc>
          <w:tcPr>
            <w:tcW w:w="3308" w:type="dxa"/>
            <w:shd w:val="clear" w:color="auto" w:fill="FFFFFF"/>
            <w:tcMar>
              <w:top w:w="0" w:type="dxa"/>
              <w:left w:w="108" w:type="dxa"/>
              <w:bottom w:w="0" w:type="dxa"/>
              <w:right w:w="108" w:type="dxa"/>
            </w:tcMar>
            <w:hideMark/>
          </w:tcPr>
          <w:p w14:paraId="459FAB97" w14:textId="77777777" w:rsidR="002F2502" w:rsidRPr="002F2502" w:rsidRDefault="002F2502" w:rsidP="002F2502">
            <w:pPr>
              <w:spacing w:before="120" w:after="120" w:line="234" w:lineRule="atLeast"/>
              <w:rPr>
                <w:rFonts w:eastAsia="Times New Roman" w:cs="Times New Roman"/>
                <w:color w:val="000000"/>
                <w:sz w:val="28"/>
                <w:szCs w:val="28"/>
              </w:rPr>
            </w:pPr>
            <w:r w:rsidRPr="002F2502">
              <w:rPr>
                <w:rFonts w:eastAsia="Times New Roman" w:cs="Times New Roman"/>
                <w:b/>
                <w:bCs/>
                <w:i/>
                <w:iCs/>
                <w:color w:val="000000"/>
                <w:sz w:val="28"/>
                <w:szCs w:val="28"/>
              </w:rPr>
              <w:br/>
              <w:t>Nơi nhận:</w:t>
            </w:r>
            <w:r w:rsidRPr="002F2502">
              <w:rPr>
                <w:rFonts w:eastAsia="Times New Roman" w:cs="Times New Roman"/>
                <w:b/>
                <w:bCs/>
                <w:i/>
                <w:iCs/>
                <w:color w:val="000000"/>
                <w:sz w:val="28"/>
                <w:szCs w:val="28"/>
              </w:rPr>
              <w:br/>
            </w:r>
            <w:r w:rsidRPr="002F2502">
              <w:rPr>
                <w:rFonts w:eastAsia="Times New Roman" w:cs="Times New Roman"/>
                <w:color w:val="000000"/>
                <w:sz w:val="28"/>
                <w:szCs w:val="28"/>
              </w:rPr>
              <w:t>- Như trên;</w:t>
            </w:r>
            <w:r w:rsidRPr="002F2502">
              <w:rPr>
                <w:rFonts w:eastAsia="Times New Roman" w:cs="Times New Roman"/>
                <w:color w:val="000000"/>
                <w:sz w:val="28"/>
                <w:szCs w:val="28"/>
              </w:rPr>
              <w:br/>
              <w:t>- Ban Chính sách, chiến lược Trung ương (để phối hợp),</w:t>
            </w:r>
            <w:r w:rsidRPr="002F2502">
              <w:rPr>
                <w:rFonts w:eastAsia="Times New Roman" w:cs="Times New Roman"/>
                <w:color w:val="000000"/>
                <w:sz w:val="28"/>
                <w:szCs w:val="28"/>
              </w:rPr>
              <w:br/>
              <w:t>- Ban Tuyên giáo và Dân vận Trung ương (để phối hợp),</w:t>
            </w:r>
            <w:r w:rsidRPr="002F2502">
              <w:rPr>
                <w:rFonts w:eastAsia="Times New Roman" w:cs="Times New Roman"/>
                <w:color w:val="000000"/>
                <w:sz w:val="28"/>
                <w:szCs w:val="28"/>
              </w:rPr>
              <w:br/>
              <w:t>- Văn phòng Tổng Bí thư (để phối hợp),</w:t>
            </w:r>
            <w:r w:rsidRPr="002F2502">
              <w:rPr>
                <w:rFonts w:eastAsia="Times New Roman" w:cs="Times New Roman"/>
                <w:color w:val="000000"/>
                <w:sz w:val="28"/>
                <w:szCs w:val="28"/>
              </w:rPr>
              <w:br/>
              <w:t>- Lưu Văn phòng Trung ương Đảng.</w:t>
            </w:r>
          </w:p>
        </w:tc>
        <w:tc>
          <w:tcPr>
            <w:tcW w:w="5548" w:type="dxa"/>
            <w:shd w:val="clear" w:color="auto" w:fill="FFFFFF"/>
            <w:tcMar>
              <w:top w:w="0" w:type="dxa"/>
              <w:left w:w="108" w:type="dxa"/>
              <w:bottom w:w="0" w:type="dxa"/>
              <w:right w:w="108" w:type="dxa"/>
            </w:tcMar>
            <w:hideMark/>
          </w:tcPr>
          <w:p w14:paraId="198697F9" w14:textId="77777777" w:rsidR="002F2502" w:rsidRPr="002F2502" w:rsidRDefault="002F2502" w:rsidP="002F2502">
            <w:pPr>
              <w:spacing w:before="120" w:after="120" w:line="234" w:lineRule="atLeast"/>
              <w:jc w:val="center"/>
              <w:rPr>
                <w:rFonts w:eastAsia="Times New Roman" w:cs="Times New Roman"/>
                <w:color w:val="000000"/>
                <w:sz w:val="28"/>
                <w:szCs w:val="28"/>
              </w:rPr>
            </w:pPr>
            <w:r w:rsidRPr="002F2502">
              <w:rPr>
                <w:rFonts w:eastAsia="Times New Roman" w:cs="Times New Roman"/>
                <w:b/>
                <w:bCs/>
                <w:color w:val="000000"/>
                <w:sz w:val="28"/>
                <w:szCs w:val="28"/>
              </w:rPr>
              <w:t>K/T CHÁNH VĂN PHÒNG</w:t>
            </w:r>
            <w:r w:rsidRPr="002F2502">
              <w:rPr>
                <w:rFonts w:eastAsia="Times New Roman" w:cs="Times New Roman"/>
                <w:b/>
                <w:bCs/>
                <w:color w:val="000000"/>
                <w:sz w:val="28"/>
                <w:szCs w:val="28"/>
              </w:rPr>
              <w:br/>
            </w:r>
            <w:r w:rsidRPr="002F2502">
              <w:rPr>
                <w:rFonts w:eastAsia="Times New Roman" w:cs="Times New Roman"/>
                <w:color w:val="000000"/>
                <w:sz w:val="28"/>
                <w:szCs w:val="28"/>
              </w:rPr>
              <w:t>PHÓ CHÁNH VĂN PHÒNG THƯỜNG TRỰC</w:t>
            </w:r>
            <w:r w:rsidRPr="002F2502">
              <w:rPr>
                <w:rFonts w:eastAsia="Times New Roman" w:cs="Times New Roman"/>
                <w:color w:val="000000"/>
                <w:sz w:val="28"/>
                <w:szCs w:val="28"/>
              </w:rPr>
              <w:br/>
            </w:r>
            <w:r w:rsidRPr="002F2502">
              <w:rPr>
                <w:rFonts w:eastAsia="Times New Roman" w:cs="Times New Roman"/>
                <w:color w:val="000000"/>
                <w:sz w:val="28"/>
                <w:szCs w:val="28"/>
              </w:rPr>
              <w:br/>
            </w:r>
            <w:r w:rsidRPr="002F2502">
              <w:rPr>
                <w:rFonts w:eastAsia="Times New Roman" w:cs="Times New Roman"/>
                <w:color w:val="000000"/>
                <w:sz w:val="28"/>
                <w:szCs w:val="28"/>
              </w:rPr>
              <w:br/>
            </w:r>
            <w:r w:rsidRPr="002F2502">
              <w:rPr>
                <w:rFonts w:eastAsia="Times New Roman" w:cs="Times New Roman"/>
                <w:color w:val="000000"/>
                <w:sz w:val="28"/>
                <w:szCs w:val="28"/>
              </w:rPr>
              <w:br/>
            </w:r>
            <w:r w:rsidRPr="002F2502">
              <w:rPr>
                <w:rFonts w:eastAsia="Times New Roman" w:cs="Times New Roman"/>
                <w:color w:val="000000"/>
                <w:sz w:val="28"/>
                <w:szCs w:val="28"/>
              </w:rPr>
              <w:br/>
            </w:r>
            <w:r w:rsidRPr="002F2502">
              <w:rPr>
                <w:rFonts w:eastAsia="Times New Roman" w:cs="Times New Roman"/>
                <w:b/>
                <w:bCs/>
                <w:color w:val="000000"/>
                <w:sz w:val="28"/>
                <w:szCs w:val="28"/>
              </w:rPr>
              <w:t>Lâm Thị Phương Thanh</w:t>
            </w:r>
          </w:p>
        </w:tc>
      </w:tr>
    </w:tbl>
    <w:p w14:paraId="6799CBE0" w14:textId="77777777" w:rsidR="00266F3D" w:rsidRPr="002F2502" w:rsidRDefault="00266F3D">
      <w:pPr>
        <w:rPr>
          <w:rFonts w:cs="Times New Roman"/>
          <w:sz w:val="28"/>
          <w:szCs w:val="28"/>
        </w:rPr>
      </w:pPr>
    </w:p>
    <w:sectPr w:rsidR="00266F3D" w:rsidRPr="002F2502"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02"/>
    <w:rsid w:val="00266F3D"/>
    <w:rsid w:val="002F2502"/>
    <w:rsid w:val="0048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309A"/>
  <w15:chartTrackingRefBased/>
  <w15:docId w15:val="{B85B02B0-EF33-46B5-A62F-F679CC43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50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F2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8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quyen-dan-su/phap-lenh-dan-so-2003-06-2003-pl-ubtvqh11-504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2025-02-19T08:12:00Z</dcterms:created>
  <dcterms:modified xsi:type="dcterms:W3CDTF">2025-02-19T08:13:00Z</dcterms:modified>
</cp:coreProperties>
</file>